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6E645A" w:rsidRPr="0095671B" w:rsidRDefault="006E645A" w:rsidP="0095671B">
      <w:pPr>
        <w:jc w:val="center"/>
      </w:pPr>
    </w:p>
    <w:p w:rsidR="00F54E2A" w:rsidRPr="0095671B" w:rsidRDefault="00DC2AD2" w:rsidP="0095671B">
      <w:pPr>
        <w:jc w:val="center"/>
      </w:pPr>
      <w:r>
        <w:t>Foreign Direct In</w:t>
      </w:r>
      <w:r w:rsidR="00E53C95" w:rsidRPr="0095671B">
        <w:t xml:space="preserve">vestment </w:t>
      </w:r>
    </w:p>
    <w:p w:rsidR="006E645A" w:rsidRPr="0095671B" w:rsidRDefault="00E53C95" w:rsidP="0095671B">
      <w:pPr>
        <w:jc w:val="center"/>
      </w:pPr>
      <w:r w:rsidRPr="0095671B">
        <w:t>N</w:t>
      </w:r>
      <w:r w:rsidR="004F430B" w:rsidRPr="0095671B">
        <w:t>ame</w:t>
      </w:r>
    </w:p>
    <w:p w:rsidR="006E645A" w:rsidRPr="0095671B" w:rsidRDefault="00E53C95" w:rsidP="0095671B">
      <w:pPr>
        <w:jc w:val="center"/>
      </w:pPr>
      <w:r w:rsidRPr="0095671B">
        <w:t>Institution</w:t>
      </w:r>
    </w:p>
    <w:p w:rsidR="006E645A" w:rsidRPr="0095671B" w:rsidRDefault="00E53C95" w:rsidP="0095671B">
      <w:pPr>
        <w:jc w:val="center"/>
      </w:pPr>
      <w:r w:rsidRPr="0095671B">
        <w:t>Date</w:t>
      </w:r>
    </w:p>
    <w:p w:rsidR="006E645A" w:rsidRPr="0095671B" w:rsidRDefault="00E53C95" w:rsidP="0095671B">
      <w:r w:rsidRPr="0095671B">
        <w:br w:type="page"/>
      </w:r>
    </w:p>
    <w:p w:rsidR="00F54E2A" w:rsidRPr="0095671B" w:rsidRDefault="00E53C95" w:rsidP="0095671B">
      <w:pPr>
        <w:jc w:val="center"/>
      </w:pPr>
      <w:r w:rsidRPr="0095671B">
        <w:lastRenderedPageBreak/>
        <w:t xml:space="preserve">Foreign Direct Investment </w:t>
      </w:r>
    </w:p>
    <w:p w:rsidR="00F54E2A" w:rsidRPr="0095671B" w:rsidRDefault="00E53C95" w:rsidP="0095671B">
      <w:pPr>
        <w:tabs>
          <w:tab w:val="left" w:pos="720"/>
          <w:tab w:val="left" w:pos="3450"/>
        </w:tabs>
        <w:jc w:val="center"/>
        <w:rPr>
          <w:b/>
        </w:rPr>
      </w:pPr>
      <w:r w:rsidRPr="0095671B">
        <w:rPr>
          <w:b/>
        </w:rPr>
        <w:t>Introduction</w:t>
      </w:r>
    </w:p>
    <w:p w:rsidR="00CE75CE" w:rsidRDefault="00CE75CE" w:rsidP="00CE75CE">
      <w:pPr>
        <w:tabs>
          <w:tab w:val="left" w:pos="720"/>
          <w:tab w:val="left" w:pos="3450"/>
        </w:tabs>
        <w:ind w:firstLine="720"/>
      </w:pPr>
      <w:r>
        <w:t>The current advancements in technology have encouraged globalization in the world of business. As a result, globalization has enabled investors to create collaborations with different countries in order to cope with competition. These collaborations have enhanced to a level where firms can now have a physical presence by opening new firms and sale points in a foreign country. This method of business is referred to as foreign direct investment (FDI). Foreign direct investment is applied by companies that are ready to expand their businesses beyond their geographic boundary A firm's readiness to venture in foreign investment is determined by the number of resources it owns as well as its ability to attract more consumers  (Cavusgil, Knight &amp; Riesenberger, 2015).</w:t>
      </w:r>
    </w:p>
    <w:p w:rsidR="00CE75CE" w:rsidRDefault="00CE75CE" w:rsidP="00CE75CE">
      <w:pPr>
        <w:tabs>
          <w:tab w:val="left" w:pos="720"/>
          <w:tab w:val="left" w:pos="3450"/>
        </w:tabs>
        <w:ind w:firstLine="720"/>
      </w:pPr>
      <w:r>
        <w:t xml:space="preserve"> In addition, firms that are speculating about joining foreign direct investment are motivated by certain aspects of the host country. Such features include political stability, availability or resources, advancement of technology, availability of infrastructure, a large number of potential clients, and a favourable legal system in business (Büthe &amp; Milner, 2014). Two types also characterize foreign direct investment. Firms may choose to solely set up a physical location of their firm from the ground up, or join forces with companies that have already established in the foreign country in order to share resources (Cavusgil et al., 2015). </w:t>
      </w:r>
    </w:p>
    <w:p w:rsidR="00CE75CE" w:rsidRDefault="00CE75CE" w:rsidP="00CE75CE">
      <w:pPr>
        <w:tabs>
          <w:tab w:val="left" w:pos="720"/>
          <w:tab w:val="left" w:pos="3450"/>
        </w:tabs>
        <w:ind w:firstLine="720"/>
      </w:pPr>
      <w:r>
        <w:t xml:space="preserve"> In Saudi Arabia, many industries have made efforts to explore investment opportunities in the country. The government of the country also plays a role in ensuring that this type of investment is maximized in order to promote the gross domestic product of the country (GDP). GDP of a country is determined by the total products produced within the country (Amedo, 2019). This means that foreign direct investment in Saudi Arabia </w:t>
      </w:r>
      <w:r>
        <w:lastRenderedPageBreak/>
        <w:t xml:space="preserve">contributes to the value of GDP which results in economic developments in the country (Belloumi &amp; Alshehry, 2018). This paper aims to critically analyze the motives for and types of foreign direct investments in Saudi Arabia. This will be supplemented by evaluating the role of FDI in Saudi Arabian growth of GDP and non-oil GDP, as well as the role the government should play to encourage more FDI. </w:t>
      </w:r>
    </w:p>
    <w:p w:rsidR="00CE75CE" w:rsidRPr="00CE75CE" w:rsidRDefault="00CE75CE" w:rsidP="00CE75CE">
      <w:pPr>
        <w:tabs>
          <w:tab w:val="left" w:pos="720"/>
          <w:tab w:val="left" w:pos="3450"/>
        </w:tabs>
        <w:ind w:firstLine="720"/>
        <w:jc w:val="center"/>
        <w:rPr>
          <w:b/>
        </w:rPr>
      </w:pPr>
      <w:r w:rsidRPr="00CE75CE">
        <w:rPr>
          <w:b/>
        </w:rPr>
        <w:t>Foreign Direct Investment in Saudi Arabia</w:t>
      </w:r>
    </w:p>
    <w:p w:rsidR="00CE75CE" w:rsidRDefault="00CE75CE" w:rsidP="00CE75CE">
      <w:pPr>
        <w:tabs>
          <w:tab w:val="left" w:pos="720"/>
          <w:tab w:val="left" w:pos="3450"/>
        </w:tabs>
        <w:ind w:firstLine="720"/>
      </w:pPr>
      <w:r>
        <w:t xml:space="preserve">Saudi Arabia is one of the developing countries that rely on foreign investment for its economic growth. The country has potential opportunities that may encourage foreign investments when exploited. Oil reservoirs play as the major attraction for foreign investments. Nonetheless, the country also has potential in other sectors such as real estate, chemical production, food production, and tourism (UCTDA, 2018). </w:t>
      </w:r>
    </w:p>
    <w:p w:rsidR="00CE75CE" w:rsidRDefault="00CE75CE" w:rsidP="00CE75CE">
      <w:pPr>
        <w:tabs>
          <w:tab w:val="left" w:pos="720"/>
          <w:tab w:val="left" w:pos="3450"/>
        </w:tabs>
        <w:ind w:firstLine="720"/>
      </w:pPr>
      <w:r>
        <w:t>The contribution of FDI to the country's gross domestic product has been dropping from the period between 2015 and 2018 (UCTDA, 2018). This decline was connected to political instability during that period. However, another report by CEIC (2018) shows that this number seems to be picking as of 2018. The high contribution of FDI in 2018 was associated with the reforms made by the government to encourage investments in the country</w:t>
      </w:r>
      <w:r w:rsidR="0054567A" w:rsidRPr="0054567A">
        <w:t xml:space="preserve"> </w:t>
      </w:r>
      <w:r w:rsidR="0054567A">
        <w:t>(Cavusgil et al., 2015)</w:t>
      </w:r>
      <w:r>
        <w:t xml:space="preserve">. </w:t>
      </w:r>
    </w:p>
    <w:p w:rsidR="00CE75CE" w:rsidRPr="00CE75CE" w:rsidRDefault="00CE75CE" w:rsidP="00CE75CE">
      <w:pPr>
        <w:tabs>
          <w:tab w:val="left" w:pos="720"/>
          <w:tab w:val="left" w:pos="3450"/>
        </w:tabs>
        <w:ind w:firstLine="720"/>
        <w:jc w:val="center"/>
        <w:rPr>
          <w:b/>
        </w:rPr>
      </w:pPr>
      <w:r w:rsidRPr="00CE75CE">
        <w:rPr>
          <w:b/>
        </w:rPr>
        <w:t>Motives of FDI in Saudi Arabia</w:t>
      </w:r>
    </w:p>
    <w:p w:rsidR="00CE75CE" w:rsidRDefault="00CE75CE" w:rsidP="00CE75CE">
      <w:pPr>
        <w:tabs>
          <w:tab w:val="left" w:pos="720"/>
          <w:tab w:val="left" w:pos="3450"/>
        </w:tabs>
        <w:ind w:firstLine="720"/>
      </w:pPr>
      <w:r>
        <w:t xml:space="preserve"> Foreign direct investment is driven by factors such as market opportunities, availability of resources and reduced cost of production (Cavusgil et al., 2015). Most countries that seek direct investments in Saudi Arabia are from the United States and the United Arab Emirates (Santander, 2018). These countries are motivated by a </w:t>
      </w:r>
      <w:r w:rsidR="0054567A">
        <w:t>favourable</w:t>
      </w:r>
      <w:r>
        <w:t xml:space="preserve"> business environment in the country. One of the factors that encourage FDI in Saudi Arabia is the availability of a potential market. Saudi Arabia has a population of over 32 million </w:t>
      </w:r>
      <w:r>
        <w:lastRenderedPageBreak/>
        <w:t xml:space="preserve">people (Ramad &amp; Saee, 2006). This fact encourages foreign investment to create a local presence so as to provide for their loyal clients as well as attract more consumers for their products. </w:t>
      </w:r>
    </w:p>
    <w:p w:rsidR="00CE75CE" w:rsidRDefault="00CE75CE" w:rsidP="00CE75CE">
      <w:pPr>
        <w:tabs>
          <w:tab w:val="left" w:pos="720"/>
          <w:tab w:val="left" w:pos="3450"/>
        </w:tabs>
        <w:ind w:firstLine="720"/>
      </w:pPr>
      <w:r>
        <w:t xml:space="preserve"> The commitment of the government of Saudi Arabia is another factor that encourages FDI. The government has set aside a legal investment system – the Saudi Arabia General Investment Authority which guides foreign investors (Ramad &amp; Saee, 2006). This body ensures that foreign investors receive similar business benefits as the citizens of the country. It also guides the foreign investors on the licensing process required to establish businesses in the country as well as ensuring fairness in business collaborations. This level of commitments provides for a safe backbone for investors. This encourages high-risk investments which are likely to generate high income for the company (Roberts &amp; Almahmood, 2009).</w:t>
      </w:r>
    </w:p>
    <w:p w:rsidR="00CE75CE" w:rsidRDefault="00CE75CE" w:rsidP="00CE75CE">
      <w:pPr>
        <w:tabs>
          <w:tab w:val="left" w:pos="720"/>
          <w:tab w:val="left" w:pos="3450"/>
        </w:tabs>
        <w:ind w:firstLine="720"/>
      </w:pPr>
      <w:r>
        <w:t xml:space="preserve"> In addition, the government is also working on reforms that allow foreign investors to own temporary land in the country (Santander, 2018). This means that foreigners can own land to set up their firms as well as construct accommodation houses for their employees. This technique by the government assures investors from a broad security for their businesses. </w:t>
      </w:r>
    </w:p>
    <w:p w:rsidR="00CE75CE" w:rsidRDefault="00CE75CE" w:rsidP="00CE75CE">
      <w:pPr>
        <w:tabs>
          <w:tab w:val="left" w:pos="720"/>
          <w:tab w:val="left" w:pos="3450"/>
        </w:tabs>
        <w:ind w:firstLine="720"/>
      </w:pPr>
      <w:r>
        <w:t xml:space="preserve">  Availability of resources also motivates FDI. Saudi Arabia is characterized as a great oil reservoir in the world (Belloumi&amp; Alshehry, 2018). This has motivated many companies which rely on oil products to move their business into the country. This has enabled these companies to save on transportation cost. As a result, it has led to high profits for companies in the country.  </w:t>
      </w:r>
    </w:p>
    <w:p w:rsidR="00CE75CE" w:rsidRDefault="00CE75CE" w:rsidP="00CE75CE">
      <w:pPr>
        <w:tabs>
          <w:tab w:val="left" w:pos="720"/>
          <w:tab w:val="left" w:pos="3450"/>
        </w:tabs>
        <w:ind w:firstLine="720"/>
      </w:pPr>
      <w:r>
        <w:t xml:space="preserve">Massive profits by the companies also encourage their government to promote further investment in the company. For example, due to a high number of investments and </w:t>
      </w:r>
      <w:r>
        <w:lastRenderedPageBreak/>
        <w:t>foreigners in Saudi Arabia, countries such as Egypt view this as an opportunity to divert tourism in the country. They focus on collaborating with the government of Saudi Arabia to provide classic hotels and accommodation facilities for the foreigners in the country</w:t>
      </w:r>
      <w:r w:rsidR="0054567A">
        <w:t xml:space="preserve"> (Cavusgil et al., 2015).</w:t>
      </w:r>
      <w:r>
        <w:t xml:space="preserve"> </w:t>
      </w:r>
    </w:p>
    <w:p w:rsidR="00CE75CE" w:rsidRDefault="00CE75CE" w:rsidP="00CE75CE">
      <w:pPr>
        <w:tabs>
          <w:tab w:val="left" w:pos="720"/>
          <w:tab w:val="left" w:pos="3450"/>
        </w:tabs>
        <w:ind w:firstLine="720"/>
      </w:pPr>
      <w:r>
        <w:t xml:space="preserve"> Other motives for FDI in Saudi Arabia include; developed infrastructure in the country; technological advancements; a stable currency; low cost of energy; and high standards of living (Belloumi &amp; Alshehry, 2018). The government of Saudi Arabia seeks to support these motives in order to ensure employment opportunities are available for its citizen. The level of commitment by the government as well as a welcoming community of Saudi Arabia plays a huge role in encouraging investors to collaborate in establishing a physical presence (Krogstrup &amp; Matar, 2006). </w:t>
      </w:r>
    </w:p>
    <w:p w:rsidR="00CE75CE" w:rsidRPr="00CE75CE" w:rsidRDefault="00CE75CE" w:rsidP="00CE75CE">
      <w:pPr>
        <w:tabs>
          <w:tab w:val="left" w:pos="720"/>
          <w:tab w:val="left" w:pos="3450"/>
        </w:tabs>
        <w:ind w:firstLine="720"/>
        <w:jc w:val="center"/>
        <w:rPr>
          <w:b/>
        </w:rPr>
      </w:pPr>
      <w:r w:rsidRPr="00CE75CE">
        <w:rPr>
          <w:b/>
        </w:rPr>
        <w:t>Types of FDI in Saudi Arabia</w:t>
      </w:r>
    </w:p>
    <w:p w:rsidR="00CE75CE" w:rsidRDefault="00CE75CE" w:rsidP="00CE75CE">
      <w:pPr>
        <w:tabs>
          <w:tab w:val="left" w:pos="720"/>
          <w:tab w:val="left" w:pos="3450"/>
        </w:tabs>
        <w:ind w:firstLine="720"/>
      </w:pPr>
      <w:r>
        <w:t xml:space="preserve"> There are two forms that investors may choose to invest in foreign countries. An international company may decide to collaborate with an advanced company in the host countries. This kind of direct investment allows the two companies to share resources (Cavusgil et al., 2015). Consequently, the two companies benefit from maximized profits which enable them to expand their business scope. An example of this type of FDI is a joint venture between French's Total and Saudi Aramco in Saudi Arabia. The two are oil companies collaborated to expand production of oil products in Saudi Arabia. Total chose Saudi Aramco since it is located in a country which holds an excellent oil reservoir which means it had more info in the business (Kuepper, 2016).</w:t>
      </w:r>
    </w:p>
    <w:p w:rsidR="0054567A" w:rsidRDefault="00CE75CE" w:rsidP="0054567A">
      <w:pPr>
        <w:tabs>
          <w:tab w:val="left" w:pos="720"/>
          <w:tab w:val="left" w:pos="3450"/>
        </w:tabs>
        <w:ind w:firstLine="720"/>
      </w:pPr>
      <w:r>
        <w:t xml:space="preserve"> Another type of FDI is where a company establishes individually on a foreign company. This type of investment has not been present in Saudi Arabia. The government does not allow a company to set up its firm in the country without collaborating with a </w:t>
      </w:r>
      <w:r>
        <w:lastRenderedPageBreak/>
        <w:t>hosting company. The main reason for this was to ensure that the investment benefited the citizens of the country. However, a report by Santander (2018) reveals that the government is working on reforms to allow foreign companies to set up their businesses without necessarily joining with</w:t>
      </w:r>
      <w:r w:rsidR="0054567A">
        <w:t xml:space="preserve"> the country's firms (Cavusgil et al., 2015).</w:t>
      </w:r>
    </w:p>
    <w:p w:rsidR="00CE75CE" w:rsidRPr="0054567A" w:rsidRDefault="00CE75CE" w:rsidP="0054567A">
      <w:pPr>
        <w:tabs>
          <w:tab w:val="left" w:pos="720"/>
          <w:tab w:val="left" w:pos="3450"/>
        </w:tabs>
        <w:ind w:firstLine="720"/>
        <w:jc w:val="center"/>
        <w:rPr>
          <w:b/>
        </w:rPr>
      </w:pPr>
      <w:r w:rsidRPr="0054567A">
        <w:rPr>
          <w:b/>
        </w:rPr>
        <w:t>Role of FDI in Saudi Arabia GDP and Non-Oil GDP</w:t>
      </w:r>
    </w:p>
    <w:p w:rsidR="00CE75CE" w:rsidRDefault="00CE75CE" w:rsidP="00CE75CE">
      <w:pPr>
        <w:tabs>
          <w:tab w:val="left" w:pos="720"/>
          <w:tab w:val="left" w:pos="3450"/>
        </w:tabs>
        <w:ind w:firstLine="720"/>
      </w:pPr>
      <w:r>
        <w:t xml:space="preserve"> The main agenda of creating a </w:t>
      </w:r>
      <w:r w:rsidR="0054567A">
        <w:t>favourable</w:t>
      </w:r>
      <w:r>
        <w:t xml:space="preserve"> environment that encourages foreign direct investment is to promote the general economic growth of a country (Kuepper, 2016). This is based on the fact that FDI contributes to the gross domestic product of a nation. Saudi Arabia is one of the countries that strive to maximize the benefits of foreign direct investment. </w:t>
      </w:r>
    </w:p>
    <w:p w:rsidR="00CE75CE" w:rsidRDefault="00CE75CE" w:rsidP="00CE75CE">
      <w:pPr>
        <w:tabs>
          <w:tab w:val="left" w:pos="720"/>
          <w:tab w:val="left" w:pos="3450"/>
        </w:tabs>
        <w:ind w:firstLine="720"/>
      </w:pPr>
      <w:r>
        <w:t xml:space="preserve">A study by Belloumi &amp; Alshehr (2018) showed that the contribution of FDI to in non-oil GDP in Saudi Arabia is still low. The little contribution is due to the fact that the nation's economy relies hugely on oil-based production. This means that most investments by external companies mainly focus on exploiting oil resources of the country. As a result, other sectors of the economy such as food production are neglected. This negatively affects GDP contributed by the non-oil companies. </w:t>
      </w:r>
    </w:p>
    <w:p w:rsidR="00417E5F" w:rsidRDefault="00CE75CE" w:rsidP="00417E5F">
      <w:pPr>
        <w:tabs>
          <w:tab w:val="left" w:pos="720"/>
          <w:tab w:val="left" w:pos="3450"/>
        </w:tabs>
        <w:ind w:firstLine="720"/>
      </w:pPr>
      <w:r>
        <w:t xml:space="preserve"> According to Belloumi &amp; Alshehry (2018), in order to promote the contribution of non-oil companies to GDP, the government should promote the steadiness of foreign direct investments. When this is achieved, income generated from FDI can be applied to promote the growth of non-oil sectors. For example, allowing Greenfield Investment in the country will increase the demand for accommodation of the new investors. This will promote the real estate sector of the economy. In addition, this type of investment will also stimulate the healthcare sector and food production with the aim of preparing </w:t>
      </w:r>
      <w:r w:rsidR="0054567A">
        <w:t>favourable</w:t>
      </w:r>
      <w:r>
        <w:t xml:space="preserve"> standards of living for the general population. These investments will in-turn increase the contribution of </w:t>
      </w:r>
      <w:r>
        <w:lastRenderedPageBreak/>
        <w:t>GDP of non-oil companies, therefore, promoting the economic growth of the country (Belloumi &amp; Alshehry, 2018).</w:t>
      </w:r>
    </w:p>
    <w:p w:rsidR="00CE75CE" w:rsidRPr="00417E5F" w:rsidRDefault="00CE75CE" w:rsidP="00417E5F">
      <w:pPr>
        <w:tabs>
          <w:tab w:val="left" w:pos="720"/>
          <w:tab w:val="left" w:pos="3450"/>
        </w:tabs>
        <w:ind w:firstLine="720"/>
      </w:pPr>
      <w:r w:rsidRPr="0054567A">
        <w:rPr>
          <w:b/>
        </w:rPr>
        <w:t>The contribution of the Saudi Arabian Government to attract more FDI</w:t>
      </w:r>
    </w:p>
    <w:p w:rsidR="0054567A" w:rsidRDefault="00CE75CE" w:rsidP="00CE75CE">
      <w:pPr>
        <w:tabs>
          <w:tab w:val="left" w:pos="720"/>
          <w:tab w:val="left" w:pos="3450"/>
        </w:tabs>
        <w:ind w:firstLine="720"/>
      </w:pPr>
      <w:r>
        <w:t xml:space="preserve"> The government of Saudi Arabia plays a vital role in promoting foreign direct investment. FDI is mainly controlled by the national government of the country. Therefore, the government should seek to create an environment that attracts foreign investors in the country. One of the measures that the Saudi Arabian Government can use to attract FDI is reforming legal restrictions that may cause trade barrier</w:t>
      </w:r>
      <w:r w:rsidR="0054567A">
        <w:t>s (Belloumi &amp; Alshehry, 2018).</w:t>
      </w:r>
      <w:r>
        <w:t xml:space="preserve"> </w:t>
      </w:r>
    </w:p>
    <w:p w:rsidR="00CE75CE" w:rsidRDefault="0054567A" w:rsidP="00CE75CE">
      <w:pPr>
        <w:tabs>
          <w:tab w:val="left" w:pos="720"/>
          <w:tab w:val="left" w:pos="3450"/>
        </w:tabs>
        <w:ind w:firstLine="720"/>
      </w:pPr>
      <w:r>
        <w:t xml:space="preserve">Santander, (2018), argues that the government of Saudi Arabia </w:t>
      </w:r>
      <w:r w:rsidR="00CE75CE">
        <w:t xml:space="preserve">should consider allowing foreign firms to operate individually in the country. This will attract investments in sectors textile production that do not require collaborations with host firms. In addition, the government should allow these firms to own land in the country (Santander, 2018). This will allow companies from abroad to set up a stable location of the firms in the country. Consequently, this will also promote the growth of other sectors such as construction and food production. </w:t>
      </w:r>
    </w:p>
    <w:p w:rsidR="00CE75CE" w:rsidRDefault="00CE75CE" w:rsidP="00CE75CE">
      <w:pPr>
        <w:tabs>
          <w:tab w:val="left" w:pos="720"/>
          <w:tab w:val="left" w:pos="3450"/>
        </w:tabs>
        <w:ind w:firstLine="720"/>
      </w:pPr>
      <w:r>
        <w:t xml:space="preserve"> The government should also provide incentives such as reduced taxation to encourage firms that seek to create a physical location in the country. This will also encourage the present investors to expand their businesses. This will also generally improve the economy of Saudi Arabia. In addition, the government should also focus the profits generated from oil GDP to improve the infrastructure of the country (Ramad &amp; Saee, 2006). This will attract new investors to set up in the country as well as promote the production of existing firms. </w:t>
      </w:r>
    </w:p>
    <w:p w:rsidR="00CE75CE" w:rsidRDefault="00CE75CE" w:rsidP="0054567A">
      <w:pPr>
        <w:tabs>
          <w:tab w:val="left" w:pos="720"/>
          <w:tab w:val="left" w:pos="3450"/>
        </w:tabs>
        <w:ind w:firstLine="720"/>
      </w:pPr>
      <w:r>
        <w:t xml:space="preserve"> In addition, the government should ensure economic stability in the country. This can be done by incorporating measures to deal and prevent corruption cases. Such cases </w:t>
      </w:r>
      <w:r>
        <w:lastRenderedPageBreak/>
        <w:t>may lead to inflation which scares investors. Economic stability can also be achieved indirectly through improved education for the citizens (Belloumi &amp; Alshehry, 2018). A nation that is enriched with information is more likely to encourage foreign direct investment.  Investors will be attracted by the value of staff when they set up in the country. They will be more convinced of the high value of production from their business. Furthermore, this will help them minimize the cost they would rather sp</w:t>
      </w:r>
      <w:r w:rsidR="0054567A">
        <w:t xml:space="preserve">end on training the employees. </w:t>
      </w:r>
    </w:p>
    <w:p w:rsidR="00CE75CE" w:rsidRPr="0054567A" w:rsidRDefault="00CE75CE" w:rsidP="0054567A">
      <w:pPr>
        <w:tabs>
          <w:tab w:val="left" w:pos="720"/>
          <w:tab w:val="left" w:pos="3450"/>
        </w:tabs>
        <w:ind w:firstLine="720"/>
        <w:jc w:val="center"/>
        <w:rPr>
          <w:b/>
        </w:rPr>
      </w:pPr>
      <w:r w:rsidRPr="0054567A">
        <w:rPr>
          <w:b/>
        </w:rPr>
        <w:t>Conclusion</w:t>
      </w:r>
    </w:p>
    <w:p w:rsidR="00CE75CE" w:rsidRDefault="00CE75CE" w:rsidP="00CE75CE">
      <w:pPr>
        <w:tabs>
          <w:tab w:val="left" w:pos="720"/>
          <w:tab w:val="left" w:pos="3450"/>
        </w:tabs>
        <w:ind w:firstLine="720"/>
      </w:pPr>
      <w:r>
        <w:t xml:space="preserve"> As evident, the role of FDI in Saudi Arabia cannot be underscored. Based on the analysis, it has been identified that FDI in Saudi Arabia is intended to promote economic growth and stability of the country. In addition, the country's improved infrastructure, advanced technology and a large number of potential consumers motivate foreign firms to create a physical appearance in the country. The primary type of FDI </w:t>
      </w:r>
      <w:r w:rsidR="0054567A">
        <w:t>favoured</w:t>
      </w:r>
      <w:r>
        <w:t xml:space="preserve"> in the country is the joint collaborations of foreign investors with local companies. These associations are selected based on the level of advancement as well as exposure of the company to technology (Cavusgil et al., 2015. </w:t>
      </w:r>
    </w:p>
    <w:p w:rsidR="00CE75CE" w:rsidRPr="0095671B" w:rsidRDefault="00CE75CE" w:rsidP="00CE75CE">
      <w:pPr>
        <w:tabs>
          <w:tab w:val="left" w:pos="720"/>
          <w:tab w:val="left" w:pos="3450"/>
        </w:tabs>
        <w:ind w:firstLine="720"/>
      </w:pPr>
      <w:r>
        <w:t xml:space="preserve"> From this study, it is apparent that FDI contributes to the gross domestic income of Saudi Arabia. The country's oil reservoirs play a huge role in motivating vital investors to locate in the country due to the readily available raw material. However, the country struggles to maintain the balance between benefits in the GDP and non-oil GDP of the country. This has been seen as a result of the high focus placed on oil production investments, hence leading to ignoring other sectors of the economy. Finally, it has been identified that the Saudi Arabian government plays a vital role in ensuring the success of FDI. The government should ensure that it creates an environment that attracts foreign </w:t>
      </w:r>
      <w:r>
        <w:lastRenderedPageBreak/>
        <w:t>direct investments in the country. This can be achieved through minimizing restrictions, cubing cases of corruption, and encouraging investments through incentives (Krogstrup &amp; Matar, 2006).</w:t>
      </w:r>
    </w:p>
    <w:p w:rsidR="00F54E2A" w:rsidRPr="0054567A" w:rsidRDefault="003638EB" w:rsidP="0054567A">
      <w:pPr>
        <w:tabs>
          <w:tab w:val="left" w:pos="720"/>
          <w:tab w:val="left" w:pos="3450"/>
        </w:tabs>
        <w:rPr>
          <w:rFonts w:eastAsia="Times New Roman"/>
        </w:rPr>
      </w:pPr>
      <w:r w:rsidRPr="0095671B">
        <w:t xml:space="preserve"> </w:t>
      </w: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54567A" w:rsidRDefault="0054567A" w:rsidP="0095671B">
      <w:pPr>
        <w:tabs>
          <w:tab w:val="left" w:pos="720"/>
          <w:tab w:val="left" w:pos="3450"/>
        </w:tabs>
        <w:jc w:val="center"/>
      </w:pPr>
    </w:p>
    <w:p w:rsidR="00722592" w:rsidRDefault="00722592" w:rsidP="0095671B">
      <w:pPr>
        <w:tabs>
          <w:tab w:val="left" w:pos="720"/>
          <w:tab w:val="left" w:pos="3450"/>
        </w:tabs>
        <w:jc w:val="center"/>
      </w:pPr>
    </w:p>
    <w:p w:rsidR="00722592" w:rsidRDefault="00722592" w:rsidP="0095671B">
      <w:pPr>
        <w:tabs>
          <w:tab w:val="left" w:pos="720"/>
          <w:tab w:val="left" w:pos="3450"/>
        </w:tabs>
        <w:jc w:val="center"/>
      </w:pPr>
    </w:p>
    <w:p w:rsidR="00722592" w:rsidRDefault="00722592" w:rsidP="0095671B">
      <w:pPr>
        <w:tabs>
          <w:tab w:val="left" w:pos="720"/>
          <w:tab w:val="left" w:pos="3450"/>
        </w:tabs>
        <w:jc w:val="center"/>
      </w:pPr>
    </w:p>
    <w:p w:rsidR="00417E5F" w:rsidRDefault="00417E5F" w:rsidP="0095671B">
      <w:pPr>
        <w:tabs>
          <w:tab w:val="left" w:pos="720"/>
          <w:tab w:val="left" w:pos="3450"/>
        </w:tabs>
        <w:jc w:val="center"/>
      </w:pPr>
    </w:p>
    <w:p w:rsidR="00417E5F" w:rsidRDefault="00417E5F" w:rsidP="0095671B">
      <w:pPr>
        <w:tabs>
          <w:tab w:val="left" w:pos="720"/>
          <w:tab w:val="left" w:pos="3450"/>
        </w:tabs>
        <w:jc w:val="center"/>
      </w:pPr>
    </w:p>
    <w:p w:rsidR="0095671B" w:rsidRPr="0095671B" w:rsidRDefault="00E53C95" w:rsidP="0095671B">
      <w:pPr>
        <w:tabs>
          <w:tab w:val="left" w:pos="720"/>
          <w:tab w:val="left" w:pos="3450"/>
        </w:tabs>
        <w:jc w:val="center"/>
        <w:rPr>
          <w:iCs/>
          <w:color w:val="000000"/>
          <w:shd w:val="clear" w:color="auto" w:fill="FFFFFF"/>
        </w:rPr>
      </w:pPr>
      <w:r w:rsidRPr="0095671B">
        <w:lastRenderedPageBreak/>
        <w:t>References</w:t>
      </w:r>
    </w:p>
    <w:p w:rsidR="00DC2AD2" w:rsidRPr="0095671B" w:rsidRDefault="00DC2AD2" w:rsidP="0095671B">
      <w:pPr>
        <w:tabs>
          <w:tab w:val="left" w:pos="720"/>
          <w:tab w:val="left" w:pos="3450"/>
        </w:tabs>
        <w:ind w:left="720" w:hanging="720"/>
        <w:rPr>
          <w:i/>
          <w:iCs/>
          <w:color w:val="000000"/>
          <w:shd w:val="clear" w:color="auto" w:fill="FFFFFF"/>
        </w:rPr>
      </w:pPr>
      <w:r w:rsidRPr="0095671B">
        <w:rPr>
          <w:color w:val="000000"/>
          <w:shd w:val="clear" w:color="auto" w:fill="FFFFFF"/>
        </w:rPr>
        <w:t>Belloumi, M., &amp;Alshehry, A. (2018). </w:t>
      </w:r>
      <w:r w:rsidRPr="0095671B">
        <w:rPr>
          <w:i/>
          <w:iCs/>
          <w:color w:val="000000"/>
          <w:shd w:val="clear" w:color="auto" w:fill="FFFFFF"/>
        </w:rPr>
        <w:t>The Impacts of Domestic and Foreign Direct Investments on Economic Growth in Saudi Arabia.Economies, 6(1), 18.</w:t>
      </w:r>
    </w:p>
    <w:p w:rsidR="00DC2AD2" w:rsidRPr="0095671B" w:rsidRDefault="00DC2AD2" w:rsidP="0095671B">
      <w:pPr>
        <w:tabs>
          <w:tab w:val="left" w:pos="720"/>
          <w:tab w:val="left" w:pos="3450"/>
        </w:tabs>
        <w:ind w:left="720" w:hanging="720"/>
        <w:rPr>
          <w:i/>
          <w:iCs/>
          <w:color w:val="000000"/>
          <w:shd w:val="clear" w:color="auto" w:fill="FFFFFF"/>
        </w:rPr>
      </w:pPr>
      <w:r w:rsidRPr="0095671B">
        <w:rPr>
          <w:color w:val="000000"/>
          <w:shd w:val="clear" w:color="auto" w:fill="FFFFFF"/>
        </w:rPr>
        <w:t>Büthe, T., &amp; Milner, H. V. (2014). </w:t>
      </w:r>
      <w:r w:rsidRPr="0095671B">
        <w:rPr>
          <w:i/>
          <w:iCs/>
          <w:color w:val="000000"/>
          <w:shd w:val="clear" w:color="auto" w:fill="FFFFFF"/>
        </w:rPr>
        <w:t>Foreign Direct Investment and Institutional Diversity in Trade Agreements: Credibility, Commitment, and Economic Flows in the Developing World, 1971–2007. World Politics, 66(01), 88–</w:t>
      </w:r>
    </w:p>
    <w:p w:rsidR="00DC2AD2" w:rsidRPr="0095671B" w:rsidRDefault="00DC2AD2" w:rsidP="0095671B">
      <w:pPr>
        <w:tabs>
          <w:tab w:val="left" w:pos="720"/>
          <w:tab w:val="left" w:pos="3450"/>
        </w:tabs>
        <w:ind w:left="720" w:hanging="720"/>
        <w:rPr>
          <w:i/>
        </w:rPr>
      </w:pPr>
      <w:r w:rsidRPr="0095671B">
        <w:rPr>
          <w:color w:val="000000"/>
          <w:shd w:val="clear" w:color="auto" w:fill="FFFFFF"/>
        </w:rPr>
        <w:t>Cavusgil, S., Knight, G., &amp;Riesenberger, J</w:t>
      </w:r>
      <w:r>
        <w:rPr>
          <w:color w:val="000000"/>
          <w:shd w:val="clear" w:color="auto" w:fill="FFFFFF"/>
        </w:rPr>
        <w:t xml:space="preserve"> (2015</w:t>
      </w:r>
      <w:r w:rsidRPr="0095671B">
        <w:rPr>
          <w:color w:val="000000"/>
          <w:shd w:val="clear" w:color="auto" w:fill="FFFFFF"/>
        </w:rPr>
        <w:t>). </w:t>
      </w:r>
      <w:r w:rsidRPr="0095671B">
        <w:rPr>
          <w:rFonts w:eastAsia="Times New Roman"/>
          <w:i/>
        </w:rPr>
        <w:t xml:space="preserve">International Business: The New Realities. </w:t>
      </w:r>
    </w:p>
    <w:p w:rsidR="00DC2AD2" w:rsidRPr="0095671B" w:rsidRDefault="00DC2AD2" w:rsidP="0095671B">
      <w:pPr>
        <w:tabs>
          <w:tab w:val="left" w:pos="720"/>
          <w:tab w:val="left" w:pos="3450"/>
        </w:tabs>
        <w:ind w:left="720" w:hanging="720"/>
      </w:pPr>
      <w:r w:rsidRPr="0095671B">
        <w:t>CEIC.(2018). Census and Economic Information Center. Web Accesses on 02.04.2019</w:t>
      </w:r>
    </w:p>
    <w:p w:rsidR="00DC2AD2" w:rsidRPr="0095671B" w:rsidRDefault="00DC2AD2" w:rsidP="0095671B">
      <w:pPr>
        <w:tabs>
          <w:tab w:val="left" w:pos="720"/>
          <w:tab w:val="left" w:pos="3450"/>
        </w:tabs>
        <w:ind w:left="720" w:hanging="720"/>
        <w:rPr>
          <w:i/>
        </w:rPr>
      </w:pPr>
      <w:r w:rsidRPr="0095671B">
        <w:t>Krogstrup, S., Matar, A. (2006).</w:t>
      </w:r>
      <w:r w:rsidRPr="0095671B">
        <w:rPr>
          <w:i/>
        </w:rPr>
        <w:t>Foreign Direct Investment, Absorptive Capacity and Growth in the Arab World.</w:t>
      </w:r>
    </w:p>
    <w:p w:rsidR="00DC2AD2" w:rsidRPr="0095671B" w:rsidRDefault="00DC2AD2" w:rsidP="0095671B">
      <w:pPr>
        <w:tabs>
          <w:tab w:val="left" w:pos="720"/>
          <w:tab w:val="left" w:pos="3450"/>
        </w:tabs>
        <w:ind w:left="720" w:hanging="720"/>
        <w:rPr>
          <w:rFonts w:eastAsia="Times New Roman"/>
        </w:rPr>
      </w:pPr>
      <w:r w:rsidRPr="0095671B">
        <w:rPr>
          <w:rFonts w:eastAsia="Times New Roman"/>
        </w:rPr>
        <w:t xml:space="preserve">Kuepper, J. (2016). Guide to investing in the Middle East. </w:t>
      </w:r>
      <w:r w:rsidRPr="0095671B">
        <w:rPr>
          <w:rFonts w:eastAsia="Times New Roman"/>
          <w:i/>
        </w:rPr>
        <w:t>The Balance.</w:t>
      </w:r>
    </w:p>
    <w:p w:rsidR="00DC2AD2" w:rsidRPr="0095671B" w:rsidRDefault="00DC2AD2" w:rsidP="0095671B">
      <w:pPr>
        <w:tabs>
          <w:tab w:val="left" w:pos="720"/>
          <w:tab w:val="left" w:pos="3450"/>
        </w:tabs>
        <w:ind w:left="720" w:hanging="720"/>
        <w:rPr>
          <w:i/>
          <w:iCs/>
          <w:color w:val="000000"/>
          <w:shd w:val="clear" w:color="auto" w:fill="FFFFFF"/>
        </w:rPr>
      </w:pPr>
      <w:r w:rsidRPr="0095671B">
        <w:rPr>
          <w:color w:val="000000"/>
          <w:shd w:val="clear" w:color="auto" w:fill="FFFFFF"/>
        </w:rPr>
        <w:t>Ramady, M. A., &amp;Saee, J. (2006). </w:t>
      </w:r>
      <w:r w:rsidRPr="0095671B">
        <w:rPr>
          <w:i/>
          <w:iCs/>
          <w:color w:val="000000"/>
          <w:shd w:val="clear" w:color="auto" w:fill="FFFFFF"/>
        </w:rPr>
        <w:t>Foreign direct investment: A strategic move toward sustainable free enterprise and economic development in Saudi Arabia. Thunderbird International Business Review, 49(1).</w:t>
      </w:r>
    </w:p>
    <w:p w:rsidR="00DC2AD2" w:rsidRPr="0095671B" w:rsidRDefault="00DC2AD2" w:rsidP="0095671B">
      <w:pPr>
        <w:tabs>
          <w:tab w:val="left" w:pos="720"/>
          <w:tab w:val="left" w:pos="3450"/>
        </w:tabs>
        <w:ind w:left="720" w:hanging="720"/>
        <w:rPr>
          <w:color w:val="000000"/>
          <w:shd w:val="clear" w:color="auto" w:fill="FFFFFF"/>
        </w:rPr>
      </w:pPr>
      <w:r w:rsidRPr="0095671B">
        <w:rPr>
          <w:color w:val="000000"/>
          <w:shd w:val="clear" w:color="auto" w:fill="FFFFFF"/>
        </w:rPr>
        <w:t>Roberts, B. M., &amp;Almahmood, A. (2009). </w:t>
      </w:r>
      <w:r w:rsidRPr="0095671B">
        <w:rPr>
          <w:i/>
          <w:iCs/>
          <w:color w:val="000000"/>
          <w:shd w:val="clear" w:color="auto" w:fill="FFFFFF"/>
        </w:rPr>
        <w:t>Source Country Characteristics and the Inflow of Foreign Direct Investment into Saudi Arabia. World Economy, 32(12), 1730–1746.</w:t>
      </w:r>
      <w:r w:rsidRPr="0095671B">
        <w:rPr>
          <w:color w:val="000000"/>
          <w:shd w:val="clear" w:color="auto" w:fill="FFFFFF"/>
        </w:rPr>
        <w:t> </w:t>
      </w:r>
    </w:p>
    <w:p w:rsidR="00DC2AD2" w:rsidRPr="0095671B" w:rsidRDefault="00DC2AD2" w:rsidP="0095671B">
      <w:pPr>
        <w:pStyle w:val="Heading1"/>
        <w:shd w:val="clear" w:color="auto" w:fill="FFFFFF"/>
        <w:spacing w:before="240" w:beforeAutospacing="0" w:after="120" w:afterAutospacing="0" w:line="480" w:lineRule="auto"/>
        <w:ind w:left="720" w:hanging="720"/>
        <w:rPr>
          <w:b w:val="0"/>
          <w:caps/>
          <w:color w:val="FF0000"/>
          <w:sz w:val="24"/>
          <w:szCs w:val="24"/>
        </w:rPr>
      </w:pPr>
      <w:r w:rsidRPr="0095671B">
        <w:rPr>
          <w:b w:val="0"/>
          <w:sz w:val="24"/>
          <w:szCs w:val="24"/>
        </w:rPr>
        <w:t>Santander. (2018). Saudi Arabia: Foreign investment. Trade Portal. Web Accessed on 02.04.2019</w:t>
      </w:r>
    </w:p>
    <w:p w:rsidR="00DC2AD2" w:rsidRPr="0095671B" w:rsidRDefault="00DC2AD2" w:rsidP="0095671B">
      <w:pPr>
        <w:tabs>
          <w:tab w:val="left" w:pos="720"/>
          <w:tab w:val="left" w:pos="3450"/>
        </w:tabs>
        <w:ind w:left="720" w:hanging="720"/>
      </w:pPr>
      <w:r w:rsidRPr="0095671B">
        <w:t>UNCTAD.(2018). United Nations Conference on Trade and Development Statistics. Web Accessed on 02.04.2019</w:t>
      </w:r>
    </w:p>
    <w:sectPr w:rsidR="00DC2AD2" w:rsidRPr="0095671B" w:rsidSect="00722592">
      <w:headerReference w:type="default" r:id="rId7"/>
      <w:headerReference w:type="first" r:id="rId8"/>
      <w:pgSz w:w="11906" w:h="16838"/>
      <w:pgMar w:top="1584" w:right="1584" w:bottom="1440" w:left="1440" w:header="706" w:footer="706"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EC0" w:rsidRDefault="00300EC0">
      <w:pPr>
        <w:spacing w:after="0" w:line="240" w:lineRule="auto"/>
      </w:pPr>
      <w:r>
        <w:separator/>
      </w:r>
    </w:p>
  </w:endnote>
  <w:endnote w:type="continuationSeparator" w:id="1">
    <w:p w:rsidR="00300EC0" w:rsidRDefault="00300E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EC0" w:rsidRDefault="00300EC0">
      <w:pPr>
        <w:spacing w:after="0" w:line="240" w:lineRule="auto"/>
      </w:pPr>
      <w:r>
        <w:separator/>
      </w:r>
    </w:p>
  </w:footnote>
  <w:footnote w:type="continuationSeparator" w:id="1">
    <w:p w:rsidR="00300EC0" w:rsidRDefault="00300E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E53C95" w:rsidP="00E6471C">
        <w:r>
          <w:t>FOREIGN DIRECT INVESTMENT</w:t>
        </w:r>
        <w:r>
          <w:tab/>
        </w:r>
        <w:r>
          <w:tab/>
        </w:r>
        <w:r>
          <w:tab/>
        </w:r>
        <w:r>
          <w:tab/>
        </w:r>
        <w:r w:rsidR="0054567A">
          <w:t xml:space="preserve">        </w:t>
        </w:r>
        <w:r w:rsidR="004F430B">
          <w:tab/>
        </w:r>
        <w:r w:rsidR="004F430B">
          <w:tab/>
        </w:r>
        <w:r w:rsidR="0054567A">
          <w:t xml:space="preserve">       </w:t>
        </w:r>
        <w:r w:rsidR="00F36BA4">
          <w:t xml:space="preserve"> </w:t>
        </w:r>
        <w:r w:rsidR="0054567A">
          <w:t xml:space="preserve">               </w:t>
        </w:r>
        <w:r w:rsidR="00A15C01">
          <w:fldChar w:fldCharType="begin"/>
        </w:r>
        <w:r w:rsidR="00532362">
          <w:instrText xml:space="preserve"> PAGE   \* MERGEFORMAT </w:instrText>
        </w:r>
        <w:r w:rsidR="00A15C01">
          <w:fldChar w:fldCharType="separate"/>
        </w:r>
        <w:r w:rsidR="00417E5F">
          <w:rPr>
            <w:noProof/>
          </w:rPr>
          <w:t>9</w:t>
        </w:r>
        <w:r w:rsidR="00A15C0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E53C95" w:rsidP="00E6471C">
    <w:r>
      <w:t>Running head:</w:t>
    </w:r>
    <w:r w:rsidR="00417E5F">
      <w:t xml:space="preserve"> </w:t>
    </w:r>
    <w:r w:rsidR="00F54E2A">
      <w:t>FOREIGN DIRECT INVESTMENT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3564"/>
    <w:rsid w:val="000041E2"/>
    <w:rsid w:val="0000798A"/>
    <w:rsid w:val="000079FE"/>
    <w:rsid w:val="00007E56"/>
    <w:rsid w:val="00011A5E"/>
    <w:rsid w:val="00016B99"/>
    <w:rsid w:val="00017466"/>
    <w:rsid w:val="00017BBE"/>
    <w:rsid w:val="000203BB"/>
    <w:rsid w:val="00020601"/>
    <w:rsid w:val="00021523"/>
    <w:rsid w:val="00025104"/>
    <w:rsid w:val="00025EF1"/>
    <w:rsid w:val="0002694E"/>
    <w:rsid w:val="00026A23"/>
    <w:rsid w:val="00030384"/>
    <w:rsid w:val="0003146C"/>
    <w:rsid w:val="000316AE"/>
    <w:rsid w:val="0003559B"/>
    <w:rsid w:val="00036B22"/>
    <w:rsid w:val="00037D48"/>
    <w:rsid w:val="000459FD"/>
    <w:rsid w:val="00053785"/>
    <w:rsid w:val="00053C2D"/>
    <w:rsid w:val="00054341"/>
    <w:rsid w:val="00054ECD"/>
    <w:rsid w:val="000557F7"/>
    <w:rsid w:val="00055CFC"/>
    <w:rsid w:val="00056DA8"/>
    <w:rsid w:val="00057F2F"/>
    <w:rsid w:val="00060433"/>
    <w:rsid w:val="000615A9"/>
    <w:rsid w:val="00062195"/>
    <w:rsid w:val="000633C3"/>
    <w:rsid w:val="0006350A"/>
    <w:rsid w:val="000664FC"/>
    <w:rsid w:val="00066641"/>
    <w:rsid w:val="000752DA"/>
    <w:rsid w:val="000765A9"/>
    <w:rsid w:val="00080377"/>
    <w:rsid w:val="000815C0"/>
    <w:rsid w:val="00081AE8"/>
    <w:rsid w:val="000876B8"/>
    <w:rsid w:val="00087BF2"/>
    <w:rsid w:val="000917E0"/>
    <w:rsid w:val="00092726"/>
    <w:rsid w:val="00093930"/>
    <w:rsid w:val="0009526F"/>
    <w:rsid w:val="00096A36"/>
    <w:rsid w:val="00097EB2"/>
    <w:rsid w:val="000A00EC"/>
    <w:rsid w:val="000A1889"/>
    <w:rsid w:val="000A20B5"/>
    <w:rsid w:val="000A28BE"/>
    <w:rsid w:val="000A28F8"/>
    <w:rsid w:val="000A3B2C"/>
    <w:rsid w:val="000A3D9F"/>
    <w:rsid w:val="000A7E23"/>
    <w:rsid w:val="000B513B"/>
    <w:rsid w:val="000B6857"/>
    <w:rsid w:val="000B6CB1"/>
    <w:rsid w:val="000C02EB"/>
    <w:rsid w:val="000C0711"/>
    <w:rsid w:val="000C1B1B"/>
    <w:rsid w:val="000C3386"/>
    <w:rsid w:val="000C7742"/>
    <w:rsid w:val="000D11F3"/>
    <w:rsid w:val="000D38E4"/>
    <w:rsid w:val="000E0091"/>
    <w:rsid w:val="000E01A8"/>
    <w:rsid w:val="000E1475"/>
    <w:rsid w:val="000E14E9"/>
    <w:rsid w:val="000E24F1"/>
    <w:rsid w:val="000E5291"/>
    <w:rsid w:val="000E5BA3"/>
    <w:rsid w:val="000E77DD"/>
    <w:rsid w:val="000F175A"/>
    <w:rsid w:val="000F29A0"/>
    <w:rsid w:val="000F391C"/>
    <w:rsid w:val="000F596A"/>
    <w:rsid w:val="00101E9F"/>
    <w:rsid w:val="001030D5"/>
    <w:rsid w:val="00104053"/>
    <w:rsid w:val="00104288"/>
    <w:rsid w:val="00106A84"/>
    <w:rsid w:val="00113320"/>
    <w:rsid w:val="00114215"/>
    <w:rsid w:val="00116FF3"/>
    <w:rsid w:val="00117B15"/>
    <w:rsid w:val="001202A1"/>
    <w:rsid w:val="00127820"/>
    <w:rsid w:val="0013009E"/>
    <w:rsid w:val="00131A91"/>
    <w:rsid w:val="00132C56"/>
    <w:rsid w:val="00133E42"/>
    <w:rsid w:val="0013502D"/>
    <w:rsid w:val="00136B53"/>
    <w:rsid w:val="001435E6"/>
    <w:rsid w:val="001448AE"/>
    <w:rsid w:val="00144D70"/>
    <w:rsid w:val="00145BBD"/>
    <w:rsid w:val="00145DBD"/>
    <w:rsid w:val="00147C29"/>
    <w:rsid w:val="00150C0C"/>
    <w:rsid w:val="00151B37"/>
    <w:rsid w:val="001548FD"/>
    <w:rsid w:val="00154AF0"/>
    <w:rsid w:val="00154B5F"/>
    <w:rsid w:val="0016027A"/>
    <w:rsid w:val="00160D2C"/>
    <w:rsid w:val="00163C4E"/>
    <w:rsid w:val="00163DD3"/>
    <w:rsid w:val="001665DC"/>
    <w:rsid w:val="00167105"/>
    <w:rsid w:val="001720CA"/>
    <w:rsid w:val="00172FA9"/>
    <w:rsid w:val="00177EA2"/>
    <w:rsid w:val="0018123B"/>
    <w:rsid w:val="001812E5"/>
    <w:rsid w:val="001829BE"/>
    <w:rsid w:val="00185BB2"/>
    <w:rsid w:val="00191912"/>
    <w:rsid w:val="00191C14"/>
    <w:rsid w:val="001942D8"/>
    <w:rsid w:val="001976D5"/>
    <w:rsid w:val="001A05E8"/>
    <w:rsid w:val="001A34D0"/>
    <w:rsid w:val="001B0D32"/>
    <w:rsid w:val="001B3C29"/>
    <w:rsid w:val="001B3D3D"/>
    <w:rsid w:val="001B45DF"/>
    <w:rsid w:val="001B720F"/>
    <w:rsid w:val="001C077A"/>
    <w:rsid w:val="001C16E1"/>
    <w:rsid w:val="001C44AC"/>
    <w:rsid w:val="001C595D"/>
    <w:rsid w:val="001D0888"/>
    <w:rsid w:val="001D1A56"/>
    <w:rsid w:val="001D4C24"/>
    <w:rsid w:val="001D53BC"/>
    <w:rsid w:val="001D7791"/>
    <w:rsid w:val="001E1462"/>
    <w:rsid w:val="001E3D3A"/>
    <w:rsid w:val="001E48B0"/>
    <w:rsid w:val="001F648A"/>
    <w:rsid w:val="001F75D6"/>
    <w:rsid w:val="0020211E"/>
    <w:rsid w:val="002022D3"/>
    <w:rsid w:val="002040E1"/>
    <w:rsid w:val="00221D8C"/>
    <w:rsid w:val="00222A91"/>
    <w:rsid w:val="002230CA"/>
    <w:rsid w:val="00224349"/>
    <w:rsid w:val="00224B84"/>
    <w:rsid w:val="002256AD"/>
    <w:rsid w:val="00226102"/>
    <w:rsid w:val="00227AD5"/>
    <w:rsid w:val="00230C0D"/>
    <w:rsid w:val="00234367"/>
    <w:rsid w:val="00235E0D"/>
    <w:rsid w:val="00236394"/>
    <w:rsid w:val="002375D6"/>
    <w:rsid w:val="00241ED2"/>
    <w:rsid w:val="00250742"/>
    <w:rsid w:val="00252077"/>
    <w:rsid w:val="00257328"/>
    <w:rsid w:val="00261981"/>
    <w:rsid w:val="00263056"/>
    <w:rsid w:val="002645D5"/>
    <w:rsid w:val="00264F9F"/>
    <w:rsid w:val="00270B66"/>
    <w:rsid w:val="00270F48"/>
    <w:rsid w:val="0027172D"/>
    <w:rsid w:val="00275B83"/>
    <w:rsid w:val="00275BCF"/>
    <w:rsid w:val="00280555"/>
    <w:rsid w:val="00281CC4"/>
    <w:rsid w:val="00283E36"/>
    <w:rsid w:val="00284F99"/>
    <w:rsid w:val="0029027C"/>
    <w:rsid w:val="0029052F"/>
    <w:rsid w:val="002A004A"/>
    <w:rsid w:val="002A3C91"/>
    <w:rsid w:val="002A4929"/>
    <w:rsid w:val="002A49CA"/>
    <w:rsid w:val="002A610C"/>
    <w:rsid w:val="002B073D"/>
    <w:rsid w:val="002B5072"/>
    <w:rsid w:val="002C30EE"/>
    <w:rsid w:val="002C64DC"/>
    <w:rsid w:val="002D04C9"/>
    <w:rsid w:val="002D0716"/>
    <w:rsid w:val="002D0ADC"/>
    <w:rsid w:val="002D0EC8"/>
    <w:rsid w:val="002D24EB"/>
    <w:rsid w:val="002D5C64"/>
    <w:rsid w:val="002E0207"/>
    <w:rsid w:val="002E153F"/>
    <w:rsid w:val="002E1595"/>
    <w:rsid w:val="002E443B"/>
    <w:rsid w:val="002E4995"/>
    <w:rsid w:val="002E603C"/>
    <w:rsid w:val="002E627D"/>
    <w:rsid w:val="002E6C48"/>
    <w:rsid w:val="002F09A3"/>
    <w:rsid w:val="002F3EC0"/>
    <w:rsid w:val="002F5C14"/>
    <w:rsid w:val="002F7689"/>
    <w:rsid w:val="00300C60"/>
    <w:rsid w:val="00300EC0"/>
    <w:rsid w:val="0030107F"/>
    <w:rsid w:val="00301482"/>
    <w:rsid w:val="00301D3F"/>
    <w:rsid w:val="00302894"/>
    <w:rsid w:val="00303A34"/>
    <w:rsid w:val="00306605"/>
    <w:rsid w:val="00307200"/>
    <w:rsid w:val="00307AD9"/>
    <w:rsid w:val="00312819"/>
    <w:rsid w:val="00312E8D"/>
    <w:rsid w:val="0031489A"/>
    <w:rsid w:val="0031680E"/>
    <w:rsid w:val="00321B59"/>
    <w:rsid w:val="00321C6C"/>
    <w:rsid w:val="00322AEA"/>
    <w:rsid w:val="00326953"/>
    <w:rsid w:val="003302F4"/>
    <w:rsid w:val="0033070F"/>
    <w:rsid w:val="0033153C"/>
    <w:rsid w:val="00332553"/>
    <w:rsid w:val="00334B48"/>
    <w:rsid w:val="00341D32"/>
    <w:rsid w:val="00342CCC"/>
    <w:rsid w:val="0034322D"/>
    <w:rsid w:val="00351294"/>
    <w:rsid w:val="003548B7"/>
    <w:rsid w:val="00357296"/>
    <w:rsid w:val="003600EC"/>
    <w:rsid w:val="00361D82"/>
    <w:rsid w:val="003638EB"/>
    <w:rsid w:val="00366F3E"/>
    <w:rsid w:val="00371ABA"/>
    <w:rsid w:val="0037490A"/>
    <w:rsid w:val="00374DF5"/>
    <w:rsid w:val="0038092D"/>
    <w:rsid w:val="00383C94"/>
    <w:rsid w:val="00385355"/>
    <w:rsid w:val="00385A4B"/>
    <w:rsid w:val="003915AD"/>
    <w:rsid w:val="00394206"/>
    <w:rsid w:val="003961EF"/>
    <w:rsid w:val="00397A6A"/>
    <w:rsid w:val="003A19E7"/>
    <w:rsid w:val="003A23A2"/>
    <w:rsid w:val="003A65D1"/>
    <w:rsid w:val="003B0141"/>
    <w:rsid w:val="003B19B4"/>
    <w:rsid w:val="003C2B59"/>
    <w:rsid w:val="003D0B76"/>
    <w:rsid w:val="003D1ACD"/>
    <w:rsid w:val="003D1FF2"/>
    <w:rsid w:val="003D3A69"/>
    <w:rsid w:val="003E18A8"/>
    <w:rsid w:val="003E3F43"/>
    <w:rsid w:val="003E43F9"/>
    <w:rsid w:val="003E53A5"/>
    <w:rsid w:val="003E5949"/>
    <w:rsid w:val="003E5AAB"/>
    <w:rsid w:val="003E5EF4"/>
    <w:rsid w:val="003E6BEB"/>
    <w:rsid w:val="003F021C"/>
    <w:rsid w:val="003F145B"/>
    <w:rsid w:val="003F1B27"/>
    <w:rsid w:val="003F1FDE"/>
    <w:rsid w:val="003F484E"/>
    <w:rsid w:val="003F764C"/>
    <w:rsid w:val="003F7A6F"/>
    <w:rsid w:val="00400AA9"/>
    <w:rsid w:val="00404C27"/>
    <w:rsid w:val="0040610A"/>
    <w:rsid w:val="0041022E"/>
    <w:rsid w:val="004102E5"/>
    <w:rsid w:val="00410794"/>
    <w:rsid w:val="0041083A"/>
    <w:rsid w:val="004138EC"/>
    <w:rsid w:val="004162C0"/>
    <w:rsid w:val="00417E5F"/>
    <w:rsid w:val="00422FD3"/>
    <w:rsid w:val="004235A5"/>
    <w:rsid w:val="00427744"/>
    <w:rsid w:val="00433FC6"/>
    <w:rsid w:val="00434C05"/>
    <w:rsid w:val="0043683C"/>
    <w:rsid w:val="00437A39"/>
    <w:rsid w:val="004409FC"/>
    <w:rsid w:val="00440CB3"/>
    <w:rsid w:val="0044737A"/>
    <w:rsid w:val="00447446"/>
    <w:rsid w:val="0045209B"/>
    <w:rsid w:val="00453D48"/>
    <w:rsid w:val="00454346"/>
    <w:rsid w:val="0045733A"/>
    <w:rsid w:val="00462B9A"/>
    <w:rsid w:val="00464C30"/>
    <w:rsid w:val="00464FEB"/>
    <w:rsid w:val="00465608"/>
    <w:rsid w:val="004659B4"/>
    <w:rsid w:val="004668F5"/>
    <w:rsid w:val="00467407"/>
    <w:rsid w:val="00471DE6"/>
    <w:rsid w:val="004720E4"/>
    <w:rsid w:val="0047415C"/>
    <w:rsid w:val="00475C2F"/>
    <w:rsid w:val="0047702C"/>
    <w:rsid w:val="00477FBF"/>
    <w:rsid w:val="00481292"/>
    <w:rsid w:val="004814B7"/>
    <w:rsid w:val="00482567"/>
    <w:rsid w:val="00484595"/>
    <w:rsid w:val="00484AA6"/>
    <w:rsid w:val="004850DF"/>
    <w:rsid w:val="004858FB"/>
    <w:rsid w:val="0049069C"/>
    <w:rsid w:val="00494ADB"/>
    <w:rsid w:val="00494EED"/>
    <w:rsid w:val="004951B5"/>
    <w:rsid w:val="004979B3"/>
    <w:rsid w:val="004A1DCC"/>
    <w:rsid w:val="004A1DEA"/>
    <w:rsid w:val="004A6569"/>
    <w:rsid w:val="004A6F5D"/>
    <w:rsid w:val="004B0B3D"/>
    <w:rsid w:val="004B735A"/>
    <w:rsid w:val="004C0A3F"/>
    <w:rsid w:val="004C744D"/>
    <w:rsid w:val="004D039F"/>
    <w:rsid w:val="004D0A12"/>
    <w:rsid w:val="004D18DC"/>
    <w:rsid w:val="004D2128"/>
    <w:rsid w:val="004D348F"/>
    <w:rsid w:val="004D4F5F"/>
    <w:rsid w:val="004D55E6"/>
    <w:rsid w:val="004D6941"/>
    <w:rsid w:val="004E19F5"/>
    <w:rsid w:val="004E1B08"/>
    <w:rsid w:val="004E3DF2"/>
    <w:rsid w:val="004E55F8"/>
    <w:rsid w:val="004E5694"/>
    <w:rsid w:val="004E74FF"/>
    <w:rsid w:val="004F1CC7"/>
    <w:rsid w:val="004F273B"/>
    <w:rsid w:val="004F3B75"/>
    <w:rsid w:val="004F430B"/>
    <w:rsid w:val="00500679"/>
    <w:rsid w:val="00503B53"/>
    <w:rsid w:val="00505BD3"/>
    <w:rsid w:val="00510EFD"/>
    <w:rsid w:val="00521C71"/>
    <w:rsid w:val="005225EB"/>
    <w:rsid w:val="005235EF"/>
    <w:rsid w:val="005245AD"/>
    <w:rsid w:val="00524F48"/>
    <w:rsid w:val="00532362"/>
    <w:rsid w:val="00533B33"/>
    <w:rsid w:val="00534A77"/>
    <w:rsid w:val="005352A8"/>
    <w:rsid w:val="0053630F"/>
    <w:rsid w:val="0053661B"/>
    <w:rsid w:val="00536BD2"/>
    <w:rsid w:val="00542D87"/>
    <w:rsid w:val="005432D0"/>
    <w:rsid w:val="00544949"/>
    <w:rsid w:val="0054567A"/>
    <w:rsid w:val="00546781"/>
    <w:rsid w:val="00547C4F"/>
    <w:rsid w:val="00551CB5"/>
    <w:rsid w:val="00554484"/>
    <w:rsid w:val="005569BD"/>
    <w:rsid w:val="0056340C"/>
    <w:rsid w:val="005708EF"/>
    <w:rsid w:val="00570AF8"/>
    <w:rsid w:val="0057365A"/>
    <w:rsid w:val="00574622"/>
    <w:rsid w:val="005759B2"/>
    <w:rsid w:val="00575DBD"/>
    <w:rsid w:val="00580AA3"/>
    <w:rsid w:val="0058293C"/>
    <w:rsid w:val="00586709"/>
    <w:rsid w:val="00586986"/>
    <w:rsid w:val="00591D74"/>
    <w:rsid w:val="005A2554"/>
    <w:rsid w:val="005A4EE0"/>
    <w:rsid w:val="005A5B60"/>
    <w:rsid w:val="005A62AB"/>
    <w:rsid w:val="005A6F30"/>
    <w:rsid w:val="005A7703"/>
    <w:rsid w:val="005B0303"/>
    <w:rsid w:val="005B4525"/>
    <w:rsid w:val="005B4BBF"/>
    <w:rsid w:val="005C5E13"/>
    <w:rsid w:val="005C6ABB"/>
    <w:rsid w:val="005C7A9F"/>
    <w:rsid w:val="005D3813"/>
    <w:rsid w:val="005D513D"/>
    <w:rsid w:val="005D5D22"/>
    <w:rsid w:val="005E00DE"/>
    <w:rsid w:val="005E6828"/>
    <w:rsid w:val="005F101B"/>
    <w:rsid w:val="005F6946"/>
    <w:rsid w:val="005F6D98"/>
    <w:rsid w:val="0060100D"/>
    <w:rsid w:val="00601C84"/>
    <w:rsid w:val="006020D9"/>
    <w:rsid w:val="00606E77"/>
    <w:rsid w:val="00610895"/>
    <w:rsid w:val="00610B77"/>
    <w:rsid w:val="00610F95"/>
    <w:rsid w:val="00620B74"/>
    <w:rsid w:val="00621421"/>
    <w:rsid w:val="00625CAF"/>
    <w:rsid w:val="00635D23"/>
    <w:rsid w:val="006366B0"/>
    <w:rsid w:val="0064247D"/>
    <w:rsid w:val="00645A99"/>
    <w:rsid w:val="006460CC"/>
    <w:rsid w:val="00654395"/>
    <w:rsid w:val="00654C4E"/>
    <w:rsid w:val="0065564E"/>
    <w:rsid w:val="00656420"/>
    <w:rsid w:val="006601FC"/>
    <w:rsid w:val="006628BC"/>
    <w:rsid w:val="0066357C"/>
    <w:rsid w:val="006638AE"/>
    <w:rsid w:val="00663AC1"/>
    <w:rsid w:val="00663D91"/>
    <w:rsid w:val="006642D2"/>
    <w:rsid w:val="006651AB"/>
    <w:rsid w:val="006656AF"/>
    <w:rsid w:val="0066615E"/>
    <w:rsid w:val="006664BA"/>
    <w:rsid w:val="00673ED7"/>
    <w:rsid w:val="006746F9"/>
    <w:rsid w:val="00676C22"/>
    <w:rsid w:val="00677109"/>
    <w:rsid w:val="00677D38"/>
    <w:rsid w:val="00684538"/>
    <w:rsid w:val="006A20BA"/>
    <w:rsid w:val="006A38E1"/>
    <w:rsid w:val="006A390A"/>
    <w:rsid w:val="006A3D31"/>
    <w:rsid w:val="006A4704"/>
    <w:rsid w:val="006A6142"/>
    <w:rsid w:val="006A656E"/>
    <w:rsid w:val="006B0FE7"/>
    <w:rsid w:val="006B14D3"/>
    <w:rsid w:val="006B2128"/>
    <w:rsid w:val="006B5152"/>
    <w:rsid w:val="006C0CA8"/>
    <w:rsid w:val="006C3052"/>
    <w:rsid w:val="006C42BA"/>
    <w:rsid w:val="006C476B"/>
    <w:rsid w:val="006C5327"/>
    <w:rsid w:val="006C6CC5"/>
    <w:rsid w:val="006C7BF2"/>
    <w:rsid w:val="006D30AC"/>
    <w:rsid w:val="006D69FD"/>
    <w:rsid w:val="006E3678"/>
    <w:rsid w:val="006E5C4A"/>
    <w:rsid w:val="006E645A"/>
    <w:rsid w:val="006F3DE0"/>
    <w:rsid w:val="006F53BC"/>
    <w:rsid w:val="006F61E4"/>
    <w:rsid w:val="006F6292"/>
    <w:rsid w:val="007006E7"/>
    <w:rsid w:val="00700E24"/>
    <w:rsid w:val="0070204A"/>
    <w:rsid w:val="0070396D"/>
    <w:rsid w:val="007076E2"/>
    <w:rsid w:val="0071079D"/>
    <w:rsid w:val="0071125B"/>
    <w:rsid w:val="00711CFF"/>
    <w:rsid w:val="00715011"/>
    <w:rsid w:val="00717640"/>
    <w:rsid w:val="00722592"/>
    <w:rsid w:val="00730636"/>
    <w:rsid w:val="00731274"/>
    <w:rsid w:val="00731BBE"/>
    <w:rsid w:val="00736BE3"/>
    <w:rsid w:val="00737072"/>
    <w:rsid w:val="00737AC5"/>
    <w:rsid w:val="007416AB"/>
    <w:rsid w:val="00741BAF"/>
    <w:rsid w:val="007450AB"/>
    <w:rsid w:val="00745FCB"/>
    <w:rsid w:val="00747169"/>
    <w:rsid w:val="00750213"/>
    <w:rsid w:val="00752DF7"/>
    <w:rsid w:val="00753518"/>
    <w:rsid w:val="007558CA"/>
    <w:rsid w:val="00756A7A"/>
    <w:rsid w:val="0077208C"/>
    <w:rsid w:val="00773111"/>
    <w:rsid w:val="00774463"/>
    <w:rsid w:val="00774A0C"/>
    <w:rsid w:val="00774BDC"/>
    <w:rsid w:val="0077608F"/>
    <w:rsid w:val="00776F4C"/>
    <w:rsid w:val="00777E39"/>
    <w:rsid w:val="00781788"/>
    <w:rsid w:val="007914D8"/>
    <w:rsid w:val="00792615"/>
    <w:rsid w:val="007A2EF5"/>
    <w:rsid w:val="007A35F8"/>
    <w:rsid w:val="007A39C2"/>
    <w:rsid w:val="007A3D05"/>
    <w:rsid w:val="007A4119"/>
    <w:rsid w:val="007A5090"/>
    <w:rsid w:val="007A51D0"/>
    <w:rsid w:val="007A64C8"/>
    <w:rsid w:val="007B1946"/>
    <w:rsid w:val="007B290E"/>
    <w:rsid w:val="007B3A7D"/>
    <w:rsid w:val="007B4FDA"/>
    <w:rsid w:val="007B5E9A"/>
    <w:rsid w:val="007C48E8"/>
    <w:rsid w:val="007C524A"/>
    <w:rsid w:val="007C5CB8"/>
    <w:rsid w:val="007C7485"/>
    <w:rsid w:val="007D0639"/>
    <w:rsid w:val="007D0FC2"/>
    <w:rsid w:val="007D4232"/>
    <w:rsid w:val="007D6EDA"/>
    <w:rsid w:val="007E03A2"/>
    <w:rsid w:val="007E21C2"/>
    <w:rsid w:val="007E3D63"/>
    <w:rsid w:val="007F3EFF"/>
    <w:rsid w:val="007F58ED"/>
    <w:rsid w:val="007F5927"/>
    <w:rsid w:val="007F5E8D"/>
    <w:rsid w:val="007F7D83"/>
    <w:rsid w:val="00801852"/>
    <w:rsid w:val="008018D3"/>
    <w:rsid w:val="008041CB"/>
    <w:rsid w:val="00804373"/>
    <w:rsid w:val="0081121C"/>
    <w:rsid w:val="00817957"/>
    <w:rsid w:val="00823C99"/>
    <w:rsid w:val="00823EF0"/>
    <w:rsid w:val="008244EB"/>
    <w:rsid w:val="00825B5F"/>
    <w:rsid w:val="008262EC"/>
    <w:rsid w:val="0082680D"/>
    <w:rsid w:val="00827633"/>
    <w:rsid w:val="00831ACB"/>
    <w:rsid w:val="008321F0"/>
    <w:rsid w:val="008326AE"/>
    <w:rsid w:val="00832E66"/>
    <w:rsid w:val="008355D0"/>
    <w:rsid w:val="00841A46"/>
    <w:rsid w:val="008425E8"/>
    <w:rsid w:val="008434F0"/>
    <w:rsid w:val="008439FC"/>
    <w:rsid w:val="008455A8"/>
    <w:rsid w:val="00846EC4"/>
    <w:rsid w:val="0085009E"/>
    <w:rsid w:val="00851C92"/>
    <w:rsid w:val="008550D3"/>
    <w:rsid w:val="00855650"/>
    <w:rsid w:val="00861556"/>
    <w:rsid w:val="00862BA8"/>
    <w:rsid w:val="0086488F"/>
    <w:rsid w:val="00866F84"/>
    <w:rsid w:val="008701A2"/>
    <w:rsid w:val="00873556"/>
    <w:rsid w:val="00875EF9"/>
    <w:rsid w:val="0087639A"/>
    <w:rsid w:val="00877F6E"/>
    <w:rsid w:val="008809A8"/>
    <w:rsid w:val="00884FE3"/>
    <w:rsid w:val="00885034"/>
    <w:rsid w:val="0088552F"/>
    <w:rsid w:val="008868F1"/>
    <w:rsid w:val="00887604"/>
    <w:rsid w:val="00887EF8"/>
    <w:rsid w:val="00890646"/>
    <w:rsid w:val="00892BD3"/>
    <w:rsid w:val="008944F0"/>
    <w:rsid w:val="00894676"/>
    <w:rsid w:val="008962AB"/>
    <w:rsid w:val="008966F5"/>
    <w:rsid w:val="00897AC7"/>
    <w:rsid w:val="00897C69"/>
    <w:rsid w:val="008A10CE"/>
    <w:rsid w:val="008A1D4E"/>
    <w:rsid w:val="008A34DA"/>
    <w:rsid w:val="008A4340"/>
    <w:rsid w:val="008B19F5"/>
    <w:rsid w:val="008B20F9"/>
    <w:rsid w:val="008B4730"/>
    <w:rsid w:val="008B750F"/>
    <w:rsid w:val="008C0300"/>
    <w:rsid w:val="008C0FB0"/>
    <w:rsid w:val="008C1FEE"/>
    <w:rsid w:val="008D2956"/>
    <w:rsid w:val="008D3EF3"/>
    <w:rsid w:val="008D6CFA"/>
    <w:rsid w:val="008D7CB9"/>
    <w:rsid w:val="008E04C8"/>
    <w:rsid w:val="008E0A38"/>
    <w:rsid w:val="008E26E5"/>
    <w:rsid w:val="008E3335"/>
    <w:rsid w:val="008F18A6"/>
    <w:rsid w:val="008F6CB3"/>
    <w:rsid w:val="00901001"/>
    <w:rsid w:val="009011B4"/>
    <w:rsid w:val="00901557"/>
    <w:rsid w:val="00902D41"/>
    <w:rsid w:val="00903966"/>
    <w:rsid w:val="0090475B"/>
    <w:rsid w:val="009056A6"/>
    <w:rsid w:val="00905E28"/>
    <w:rsid w:val="00907D11"/>
    <w:rsid w:val="00912B93"/>
    <w:rsid w:val="00915897"/>
    <w:rsid w:val="0092109E"/>
    <w:rsid w:val="00921EA8"/>
    <w:rsid w:val="00921EED"/>
    <w:rsid w:val="009257E2"/>
    <w:rsid w:val="00926379"/>
    <w:rsid w:val="0093166D"/>
    <w:rsid w:val="0093401D"/>
    <w:rsid w:val="009345A9"/>
    <w:rsid w:val="009356E7"/>
    <w:rsid w:val="009413E2"/>
    <w:rsid w:val="00941759"/>
    <w:rsid w:val="009422F4"/>
    <w:rsid w:val="0094354E"/>
    <w:rsid w:val="009441DA"/>
    <w:rsid w:val="0094430D"/>
    <w:rsid w:val="0094448C"/>
    <w:rsid w:val="00944748"/>
    <w:rsid w:val="00946D08"/>
    <w:rsid w:val="009470B1"/>
    <w:rsid w:val="009479B9"/>
    <w:rsid w:val="00950C1C"/>
    <w:rsid w:val="0095242A"/>
    <w:rsid w:val="0095671B"/>
    <w:rsid w:val="00956DC6"/>
    <w:rsid w:val="00961D5F"/>
    <w:rsid w:val="00962EBB"/>
    <w:rsid w:val="00963766"/>
    <w:rsid w:val="00963985"/>
    <w:rsid w:val="00965431"/>
    <w:rsid w:val="00966110"/>
    <w:rsid w:val="00970A50"/>
    <w:rsid w:val="00972981"/>
    <w:rsid w:val="00972AA8"/>
    <w:rsid w:val="00973908"/>
    <w:rsid w:val="0097480E"/>
    <w:rsid w:val="00974C35"/>
    <w:rsid w:val="0097788C"/>
    <w:rsid w:val="009806AF"/>
    <w:rsid w:val="00983244"/>
    <w:rsid w:val="00983B25"/>
    <w:rsid w:val="00984552"/>
    <w:rsid w:val="00987B81"/>
    <w:rsid w:val="00987C5D"/>
    <w:rsid w:val="00992D66"/>
    <w:rsid w:val="00994724"/>
    <w:rsid w:val="00995D08"/>
    <w:rsid w:val="00996BB8"/>
    <w:rsid w:val="009A113B"/>
    <w:rsid w:val="009A466A"/>
    <w:rsid w:val="009A63FD"/>
    <w:rsid w:val="009B109B"/>
    <w:rsid w:val="009B2703"/>
    <w:rsid w:val="009B3A4C"/>
    <w:rsid w:val="009B5F9C"/>
    <w:rsid w:val="009C28D0"/>
    <w:rsid w:val="009C3F34"/>
    <w:rsid w:val="009C697E"/>
    <w:rsid w:val="009D1075"/>
    <w:rsid w:val="009D1937"/>
    <w:rsid w:val="009D2CDB"/>
    <w:rsid w:val="009D31D9"/>
    <w:rsid w:val="009D4853"/>
    <w:rsid w:val="009D70EB"/>
    <w:rsid w:val="009E15C8"/>
    <w:rsid w:val="009E38B0"/>
    <w:rsid w:val="009E4A1D"/>
    <w:rsid w:val="009E5769"/>
    <w:rsid w:val="009E7BA3"/>
    <w:rsid w:val="009F193D"/>
    <w:rsid w:val="009F34D7"/>
    <w:rsid w:val="009F4C2E"/>
    <w:rsid w:val="009F4D2A"/>
    <w:rsid w:val="009F5157"/>
    <w:rsid w:val="009F53D9"/>
    <w:rsid w:val="00A006A8"/>
    <w:rsid w:val="00A00CF7"/>
    <w:rsid w:val="00A04142"/>
    <w:rsid w:val="00A04211"/>
    <w:rsid w:val="00A047D7"/>
    <w:rsid w:val="00A10E18"/>
    <w:rsid w:val="00A11291"/>
    <w:rsid w:val="00A11741"/>
    <w:rsid w:val="00A15B45"/>
    <w:rsid w:val="00A15C01"/>
    <w:rsid w:val="00A16D33"/>
    <w:rsid w:val="00A20CE2"/>
    <w:rsid w:val="00A2138D"/>
    <w:rsid w:val="00A26529"/>
    <w:rsid w:val="00A26612"/>
    <w:rsid w:val="00A30C22"/>
    <w:rsid w:val="00A30F7A"/>
    <w:rsid w:val="00A32E4F"/>
    <w:rsid w:val="00A34715"/>
    <w:rsid w:val="00A35A96"/>
    <w:rsid w:val="00A43B6B"/>
    <w:rsid w:val="00A459C8"/>
    <w:rsid w:val="00A516FC"/>
    <w:rsid w:val="00A51F8F"/>
    <w:rsid w:val="00A541D4"/>
    <w:rsid w:val="00A54B26"/>
    <w:rsid w:val="00A56A5A"/>
    <w:rsid w:val="00A56AD0"/>
    <w:rsid w:val="00A608F2"/>
    <w:rsid w:val="00A64BEF"/>
    <w:rsid w:val="00A6607D"/>
    <w:rsid w:val="00A66C47"/>
    <w:rsid w:val="00A67384"/>
    <w:rsid w:val="00A71A78"/>
    <w:rsid w:val="00A763ED"/>
    <w:rsid w:val="00A77988"/>
    <w:rsid w:val="00A77E53"/>
    <w:rsid w:val="00A81106"/>
    <w:rsid w:val="00A82070"/>
    <w:rsid w:val="00A8277A"/>
    <w:rsid w:val="00A85D56"/>
    <w:rsid w:val="00A86930"/>
    <w:rsid w:val="00AA0170"/>
    <w:rsid w:val="00AA2B92"/>
    <w:rsid w:val="00AA6357"/>
    <w:rsid w:val="00AA6BEA"/>
    <w:rsid w:val="00AA6E90"/>
    <w:rsid w:val="00AB23FA"/>
    <w:rsid w:val="00AB520D"/>
    <w:rsid w:val="00AB5A37"/>
    <w:rsid w:val="00AB5DAB"/>
    <w:rsid w:val="00AB6E61"/>
    <w:rsid w:val="00AC199A"/>
    <w:rsid w:val="00AC2250"/>
    <w:rsid w:val="00AC3D4D"/>
    <w:rsid w:val="00AD213C"/>
    <w:rsid w:val="00AF0A80"/>
    <w:rsid w:val="00AF4691"/>
    <w:rsid w:val="00AF545D"/>
    <w:rsid w:val="00AF7A25"/>
    <w:rsid w:val="00B027F3"/>
    <w:rsid w:val="00B053A3"/>
    <w:rsid w:val="00B05C6A"/>
    <w:rsid w:val="00B05EFF"/>
    <w:rsid w:val="00B061F6"/>
    <w:rsid w:val="00B063BC"/>
    <w:rsid w:val="00B10364"/>
    <w:rsid w:val="00B110AA"/>
    <w:rsid w:val="00B12F36"/>
    <w:rsid w:val="00B15215"/>
    <w:rsid w:val="00B156DD"/>
    <w:rsid w:val="00B17335"/>
    <w:rsid w:val="00B2170A"/>
    <w:rsid w:val="00B21764"/>
    <w:rsid w:val="00B21E86"/>
    <w:rsid w:val="00B27CBD"/>
    <w:rsid w:val="00B32040"/>
    <w:rsid w:val="00B33666"/>
    <w:rsid w:val="00B34D51"/>
    <w:rsid w:val="00B41433"/>
    <w:rsid w:val="00B425BA"/>
    <w:rsid w:val="00B43A39"/>
    <w:rsid w:val="00B441CA"/>
    <w:rsid w:val="00B44B82"/>
    <w:rsid w:val="00B478B4"/>
    <w:rsid w:val="00B47981"/>
    <w:rsid w:val="00B500B4"/>
    <w:rsid w:val="00B50E7F"/>
    <w:rsid w:val="00B51091"/>
    <w:rsid w:val="00B51762"/>
    <w:rsid w:val="00B565D7"/>
    <w:rsid w:val="00B60E8B"/>
    <w:rsid w:val="00B612A0"/>
    <w:rsid w:val="00B64B8C"/>
    <w:rsid w:val="00B728BE"/>
    <w:rsid w:val="00B75C22"/>
    <w:rsid w:val="00B80255"/>
    <w:rsid w:val="00B82880"/>
    <w:rsid w:val="00B8389E"/>
    <w:rsid w:val="00B8411B"/>
    <w:rsid w:val="00B861A6"/>
    <w:rsid w:val="00B90381"/>
    <w:rsid w:val="00B93508"/>
    <w:rsid w:val="00B93869"/>
    <w:rsid w:val="00B96847"/>
    <w:rsid w:val="00B96953"/>
    <w:rsid w:val="00B96CEB"/>
    <w:rsid w:val="00B9711B"/>
    <w:rsid w:val="00BA4AD1"/>
    <w:rsid w:val="00BA5588"/>
    <w:rsid w:val="00BB0441"/>
    <w:rsid w:val="00BB092B"/>
    <w:rsid w:val="00BB5717"/>
    <w:rsid w:val="00BB5920"/>
    <w:rsid w:val="00BB773C"/>
    <w:rsid w:val="00BB7AC2"/>
    <w:rsid w:val="00BC2255"/>
    <w:rsid w:val="00BC39D2"/>
    <w:rsid w:val="00BC4F9B"/>
    <w:rsid w:val="00BC504B"/>
    <w:rsid w:val="00BC601F"/>
    <w:rsid w:val="00BD0579"/>
    <w:rsid w:val="00BD15CB"/>
    <w:rsid w:val="00BD2022"/>
    <w:rsid w:val="00BD348E"/>
    <w:rsid w:val="00BD34AF"/>
    <w:rsid w:val="00BD63CE"/>
    <w:rsid w:val="00BD71C5"/>
    <w:rsid w:val="00BE2BFB"/>
    <w:rsid w:val="00BE3A9D"/>
    <w:rsid w:val="00BE435B"/>
    <w:rsid w:val="00BE7202"/>
    <w:rsid w:val="00BF5CE6"/>
    <w:rsid w:val="00BF7744"/>
    <w:rsid w:val="00C0165A"/>
    <w:rsid w:val="00C03C25"/>
    <w:rsid w:val="00C10BF9"/>
    <w:rsid w:val="00C11575"/>
    <w:rsid w:val="00C115DD"/>
    <w:rsid w:val="00C214A1"/>
    <w:rsid w:val="00C21CEB"/>
    <w:rsid w:val="00C22D05"/>
    <w:rsid w:val="00C22E81"/>
    <w:rsid w:val="00C23BA5"/>
    <w:rsid w:val="00C23CA1"/>
    <w:rsid w:val="00C24FA6"/>
    <w:rsid w:val="00C26EA3"/>
    <w:rsid w:val="00C2756A"/>
    <w:rsid w:val="00C30AB1"/>
    <w:rsid w:val="00C30D95"/>
    <w:rsid w:val="00C347DF"/>
    <w:rsid w:val="00C402D9"/>
    <w:rsid w:val="00C4255E"/>
    <w:rsid w:val="00C4349F"/>
    <w:rsid w:val="00C44F77"/>
    <w:rsid w:val="00C46ECA"/>
    <w:rsid w:val="00C518F1"/>
    <w:rsid w:val="00C5309D"/>
    <w:rsid w:val="00C57AFF"/>
    <w:rsid w:val="00C57DE1"/>
    <w:rsid w:val="00C60B0F"/>
    <w:rsid w:val="00C6395A"/>
    <w:rsid w:val="00C6396E"/>
    <w:rsid w:val="00C63C77"/>
    <w:rsid w:val="00C6577B"/>
    <w:rsid w:val="00C679C0"/>
    <w:rsid w:val="00C67E97"/>
    <w:rsid w:val="00C71FBA"/>
    <w:rsid w:val="00C72AEF"/>
    <w:rsid w:val="00C74A03"/>
    <w:rsid w:val="00C75532"/>
    <w:rsid w:val="00C81CC6"/>
    <w:rsid w:val="00C8251C"/>
    <w:rsid w:val="00C839B6"/>
    <w:rsid w:val="00C840BE"/>
    <w:rsid w:val="00C85039"/>
    <w:rsid w:val="00C85122"/>
    <w:rsid w:val="00C85583"/>
    <w:rsid w:val="00C91A81"/>
    <w:rsid w:val="00C9400A"/>
    <w:rsid w:val="00C9797F"/>
    <w:rsid w:val="00C97A85"/>
    <w:rsid w:val="00CA23CD"/>
    <w:rsid w:val="00CA255F"/>
    <w:rsid w:val="00CA5268"/>
    <w:rsid w:val="00CA561F"/>
    <w:rsid w:val="00CC4C07"/>
    <w:rsid w:val="00CC5897"/>
    <w:rsid w:val="00CC6587"/>
    <w:rsid w:val="00CE088C"/>
    <w:rsid w:val="00CE37D4"/>
    <w:rsid w:val="00CE51EF"/>
    <w:rsid w:val="00CE53A1"/>
    <w:rsid w:val="00CE6A15"/>
    <w:rsid w:val="00CE6DEE"/>
    <w:rsid w:val="00CE75CE"/>
    <w:rsid w:val="00CF1022"/>
    <w:rsid w:val="00CF15A4"/>
    <w:rsid w:val="00CF1D3E"/>
    <w:rsid w:val="00CF78C0"/>
    <w:rsid w:val="00D011D3"/>
    <w:rsid w:val="00D01DA9"/>
    <w:rsid w:val="00D03A8A"/>
    <w:rsid w:val="00D042E7"/>
    <w:rsid w:val="00D12C1C"/>
    <w:rsid w:val="00D174C1"/>
    <w:rsid w:val="00D216F2"/>
    <w:rsid w:val="00D336FF"/>
    <w:rsid w:val="00D34177"/>
    <w:rsid w:val="00D344A6"/>
    <w:rsid w:val="00D37A8F"/>
    <w:rsid w:val="00D40320"/>
    <w:rsid w:val="00D45ADA"/>
    <w:rsid w:val="00D45D55"/>
    <w:rsid w:val="00D47000"/>
    <w:rsid w:val="00D503A7"/>
    <w:rsid w:val="00D51647"/>
    <w:rsid w:val="00D54F14"/>
    <w:rsid w:val="00D5522D"/>
    <w:rsid w:val="00D55EC4"/>
    <w:rsid w:val="00D5608F"/>
    <w:rsid w:val="00D6003D"/>
    <w:rsid w:val="00D62ED5"/>
    <w:rsid w:val="00D665DD"/>
    <w:rsid w:val="00D72C1E"/>
    <w:rsid w:val="00D72F84"/>
    <w:rsid w:val="00D74B8A"/>
    <w:rsid w:val="00D7590D"/>
    <w:rsid w:val="00D828E6"/>
    <w:rsid w:val="00D82B1A"/>
    <w:rsid w:val="00D8342A"/>
    <w:rsid w:val="00D83B50"/>
    <w:rsid w:val="00D8570C"/>
    <w:rsid w:val="00D90FF7"/>
    <w:rsid w:val="00D93B1E"/>
    <w:rsid w:val="00D96D49"/>
    <w:rsid w:val="00DA283F"/>
    <w:rsid w:val="00DA65A0"/>
    <w:rsid w:val="00DB433A"/>
    <w:rsid w:val="00DB5576"/>
    <w:rsid w:val="00DB767C"/>
    <w:rsid w:val="00DB79B8"/>
    <w:rsid w:val="00DC07F5"/>
    <w:rsid w:val="00DC2AD2"/>
    <w:rsid w:val="00DC7850"/>
    <w:rsid w:val="00DC7A73"/>
    <w:rsid w:val="00DD0859"/>
    <w:rsid w:val="00DD1547"/>
    <w:rsid w:val="00DD1A91"/>
    <w:rsid w:val="00DE199C"/>
    <w:rsid w:val="00DE2F60"/>
    <w:rsid w:val="00DE37B6"/>
    <w:rsid w:val="00DF1B91"/>
    <w:rsid w:val="00DF2265"/>
    <w:rsid w:val="00DF3E2E"/>
    <w:rsid w:val="00DF44CF"/>
    <w:rsid w:val="00DF575D"/>
    <w:rsid w:val="00DF6646"/>
    <w:rsid w:val="00DF69C9"/>
    <w:rsid w:val="00E0070A"/>
    <w:rsid w:val="00E00DD9"/>
    <w:rsid w:val="00E03885"/>
    <w:rsid w:val="00E03E9F"/>
    <w:rsid w:val="00E063C2"/>
    <w:rsid w:val="00E072DB"/>
    <w:rsid w:val="00E10E4A"/>
    <w:rsid w:val="00E150D6"/>
    <w:rsid w:val="00E207A4"/>
    <w:rsid w:val="00E24932"/>
    <w:rsid w:val="00E25A90"/>
    <w:rsid w:val="00E25B15"/>
    <w:rsid w:val="00E3079C"/>
    <w:rsid w:val="00E340DE"/>
    <w:rsid w:val="00E365A6"/>
    <w:rsid w:val="00E36BC0"/>
    <w:rsid w:val="00E41D8A"/>
    <w:rsid w:val="00E4239C"/>
    <w:rsid w:val="00E426D5"/>
    <w:rsid w:val="00E437A4"/>
    <w:rsid w:val="00E44043"/>
    <w:rsid w:val="00E45D72"/>
    <w:rsid w:val="00E47109"/>
    <w:rsid w:val="00E50520"/>
    <w:rsid w:val="00E51469"/>
    <w:rsid w:val="00E53C95"/>
    <w:rsid w:val="00E6198A"/>
    <w:rsid w:val="00E63512"/>
    <w:rsid w:val="00E63985"/>
    <w:rsid w:val="00E6471C"/>
    <w:rsid w:val="00E65503"/>
    <w:rsid w:val="00E67C4D"/>
    <w:rsid w:val="00E71621"/>
    <w:rsid w:val="00E716E6"/>
    <w:rsid w:val="00E80640"/>
    <w:rsid w:val="00E8114D"/>
    <w:rsid w:val="00E84312"/>
    <w:rsid w:val="00E8478B"/>
    <w:rsid w:val="00E854CA"/>
    <w:rsid w:val="00E86924"/>
    <w:rsid w:val="00E87370"/>
    <w:rsid w:val="00E95EAA"/>
    <w:rsid w:val="00E9715A"/>
    <w:rsid w:val="00EA0E9D"/>
    <w:rsid w:val="00EA1464"/>
    <w:rsid w:val="00EA4B03"/>
    <w:rsid w:val="00EA7559"/>
    <w:rsid w:val="00EA7A1C"/>
    <w:rsid w:val="00EA7C7E"/>
    <w:rsid w:val="00EB23B5"/>
    <w:rsid w:val="00EB7A35"/>
    <w:rsid w:val="00EC067F"/>
    <w:rsid w:val="00EC0C21"/>
    <w:rsid w:val="00EC4429"/>
    <w:rsid w:val="00EC4F83"/>
    <w:rsid w:val="00EC69FD"/>
    <w:rsid w:val="00ED1176"/>
    <w:rsid w:val="00ED28D1"/>
    <w:rsid w:val="00ED3159"/>
    <w:rsid w:val="00ED612B"/>
    <w:rsid w:val="00ED6AB9"/>
    <w:rsid w:val="00ED6EEE"/>
    <w:rsid w:val="00ED7B0D"/>
    <w:rsid w:val="00EE2A82"/>
    <w:rsid w:val="00EE45B7"/>
    <w:rsid w:val="00EF2123"/>
    <w:rsid w:val="00EF2788"/>
    <w:rsid w:val="00EF2DBB"/>
    <w:rsid w:val="00EF3084"/>
    <w:rsid w:val="00EF31A5"/>
    <w:rsid w:val="00EF7D43"/>
    <w:rsid w:val="00F0026A"/>
    <w:rsid w:val="00F012BF"/>
    <w:rsid w:val="00F01648"/>
    <w:rsid w:val="00F03D4F"/>
    <w:rsid w:val="00F04872"/>
    <w:rsid w:val="00F10419"/>
    <w:rsid w:val="00F10CB2"/>
    <w:rsid w:val="00F1441F"/>
    <w:rsid w:val="00F158A0"/>
    <w:rsid w:val="00F15D58"/>
    <w:rsid w:val="00F162C2"/>
    <w:rsid w:val="00F164BB"/>
    <w:rsid w:val="00F173A4"/>
    <w:rsid w:val="00F20E57"/>
    <w:rsid w:val="00F24006"/>
    <w:rsid w:val="00F2407F"/>
    <w:rsid w:val="00F240A4"/>
    <w:rsid w:val="00F32096"/>
    <w:rsid w:val="00F3329B"/>
    <w:rsid w:val="00F34505"/>
    <w:rsid w:val="00F36BA4"/>
    <w:rsid w:val="00F374C8"/>
    <w:rsid w:val="00F4271F"/>
    <w:rsid w:val="00F447BB"/>
    <w:rsid w:val="00F468B8"/>
    <w:rsid w:val="00F51FB9"/>
    <w:rsid w:val="00F54E2A"/>
    <w:rsid w:val="00F56A97"/>
    <w:rsid w:val="00F57C0A"/>
    <w:rsid w:val="00F60AF4"/>
    <w:rsid w:val="00F61713"/>
    <w:rsid w:val="00F61EFC"/>
    <w:rsid w:val="00F64B5F"/>
    <w:rsid w:val="00F673DC"/>
    <w:rsid w:val="00F71181"/>
    <w:rsid w:val="00F72B8D"/>
    <w:rsid w:val="00F749FA"/>
    <w:rsid w:val="00F75681"/>
    <w:rsid w:val="00F76412"/>
    <w:rsid w:val="00F819D0"/>
    <w:rsid w:val="00F82500"/>
    <w:rsid w:val="00F83D0E"/>
    <w:rsid w:val="00F8534A"/>
    <w:rsid w:val="00F85D15"/>
    <w:rsid w:val="00F85D95"/>
    <w:rsid w:val="00F861D7"/>
    <w:rsid w:val="00F87104"/>
    <w:rsid w:val="00F87139"/>
    <w:rsid w:val="00F912C5"/>
    <w:rsid w:val="00F95783"/>
    <w:rsid w:val="00FA0EE5"/>
    <w:rsid w:val="00FA1A8E"/>
    <w:rsid w:val="00FA1C34"/>
    <w:rsid w:val="00FA6219"/>
    <w:rsid w:val="00FB1EF0"/>
    <w:rsid w:val="00FB2016"/>
    <w:rsid w:val="00FB3371"/>
    <w:rsid w:val="00FB6BB6"/>
    <w:rsid w:val="00FC051A"/>
    <w:rsid w:val="00FC370A"/>
    <w:rsid w:val="00FC4977"/>
    <w:rsid w:val="00FC559B"/>
    <w:rsid w:val="00FC5D11"/>
    <w:rsid w:val="00FD2959"/>
    <w:rsid w:val="00FD3B0A"/>
    <w:rsid w:val="00FD465E"/>
    <w:rsid w:val="00FD4F5C"/>
    <w:rsid w:val="00FE1D75"/>
    <w:rsid w:val="00FF006C"/>
    <w:rsid w:val="00FF1BFA"/>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437A39"/>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customStyle="1" w:styleId="bylinename">
    <w:name w:val="byline__name"/>
    <w:basedOn w:val="DefaultParagraphFont"/>
    <w:rsid w:val="00CC5897"/>
  </w:style>
  <w:style w:type="character" w:styleId="Hyperlink">
    <w:name w:val="Hyperlink"/>
    <w:basedOn w:val="DefaultParagraphFont"/>
    <w:uiPriority w:val="99"/>
    <w:semiHidden/>
    <w:unhideWhenUsed/>
    <w:rsid w:val="00CC5897"/>
    <w:rPr>
      <w:color w:val="0000FF"/>
      <w:u w:val="single"/>
    </w:rPr>
  </w:style>
  <w:style w:type="character" w:customStyle="1" w:styleId="Heading1Char">
    <w:name w:val="Heading 1 Char"/>
    <w:basedOn w:val="DefaultParagraphFont"/>
    <w:link w:val="Heading1"/>
    <w:uiPriority w:val="9"/>
    <w:rsid w:val="00437A39"/>
    <w:rPr>
      <w:rFonts w:eastAsia="Times New Roman"/>
      <w:b/>
      <w:bCs/>
      <w:kern w:val="36"/>
      <w:sz w:val="48"/>
      <w:szCs w:val="48"/>
      <w:lang w:val="en-US"/>
    </w:rPr>
  </w:style>
  <w:style w:type="character" w:customStyle="1" w:styleId="txt-h1v1">
    <w:name w:val="txt-h1_v1"/>
    <w:basedOn w:val="DefaultParagraphFont"/>
    <w:rsid w:val="00437A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628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2204</Words>
  <Characters>12567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2019-04-02T03:59:00Z</dcterms:created>
  <dcterms:modified xsi:type="dcterms:W3CDTF">2019-04-02T04:02:00Z</dcterms:modified>
</cp:coreProperties>
</file>